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ED" w:rsidRPr="00435CED" w:rsidRDefault="00435CED" w:rsidP="00435CE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35CE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Народные традиции: Петров день</w:t>
      </w:r>
    </w:p>
    <w:p w:rsidR="00435CED" w:rsidRPr="00435CED" w:rsidRDefault="00435CED" w:rsidP="00435C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     Великий православный праздник памяти апостолов Петра и Павла, первых проповедников христианского учения. В народном мировоззрении эти святые являются хранителями ключей от рая и ада и управляют местами обитания душ умерших. Праздник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был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почитаем среди рыбаков и пастухов, а также считался праздником молодежи. Предшествовал сенокосу и подготовке к жатве. </w:t>
      </w:r>
      <w:bookmarkStart w:id="0" w:name="_GoBack"/>
      <w:bookmarkEnd w:id="0"/>
    </w:p>
    <w:p w:rsidR="00435CED" w:rsidRPr="00435CED" w:rsidRDefault="00435CED" w:rsidP="00435C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5CED">
        <w:rPr>
          <w:rFonts w:ascii="Arial" w:eastAsia="Times New Roman" w:hAnsi="Arial" w:cs="Arial"/>
          <w:sz w:val="28"/>
          <w:szCs w:val="28"/>
          <w:lang w:eastAsia="ru-RU"/>
        </w:rPr>
        <w:t>      Петров день. </w:t>
      </w:r>
    </w:p>
    <w:p w:rsidR="00435CED" w:rsidRPr="00435CED" w:rsidRDefault="00435CED" w:rsidP="00435C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   Петров день (Петр-Павел, Петры и Павлы, Петро, Петровки) - великий православный праздник, посвященный памяти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первоверховных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апостолов Петра и Павла; отмечается 29 июня / 12 июля. В этот день совершилось перенесение реликвий апостолов Петра и Павла из Рима в Сан-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Себастиано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. Событие это со временем забылось, а праздник стал осмысляться в христианской культуре как день общего мученичества святых Петра и Павла - "хотя они пострадали в разные дни, но по духу и по близости страданий своих они составляют одно". </w:t>
      </w:r>
    </w:p>
    <w:p w:rsidR="00435CED" w:rsidRPr="00435CED" w:rsidRDefault="00435CED" w:rsidP="00435C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     Церковь почитает Петра и Павла как первых проповедников - "посланцев" христианского учения.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Один из них Петр (Симон), происходивший из семьи рыбака, был учеником Иисуса Христа. Именно ему Спаситель отвел роль основателя церкви: "И Я говорю тебе: ты - Петр, и на сем камне Я создам церковь мою, и врата ада не одолеют ее" (Евангелие от Матфея 16:18). После смерти и воскрешения Иисуса Христа Петр стал ревностным проповедником новой религии и возглавил одну из первых христианских общин; по легендам он являлся первым епископом вселенской (римско-католической) церкви. При гонениях, происходивших в период правления римского императора Нерона, Петр был распят на кресте вниз головой.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Павел (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Савл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) родился в семье богатых иудеев в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малоазиатским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городе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Тарсе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. Долгое время он сам был гонителем христиан. Жития повествуют, что однажды Павел, услышав Божий глас с неба, ослеп. После того как через три дня зрение вернулось к нему, он прозрел и в духовном отношении и воспринял христианский взгляд на мир. Его последующая деятельность заключалась в миссионерских поездках по Римской империи, в чтении проповедей, главной темой которых было раскрытие идеи духовного спасения. Это сыграло важную роль в распространении христианства среди представителей разных народов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и превращении его в мировую религию. Подобно многим первым христианам, Павел принял мученическую смерть: по указанию императора Нерона он был усечен мечом в Риме.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  В традиционном мировоззрении русского народа апостолы Петр и Павел занимали особое место. Петр относился к числу наиболее чтимых в России святых угодников. В сказаниях и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быличках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он фигурирует под именем апостола-ключаря. Считалось, что святой владеет ключами от Царства Небесного, закрывает и открывает врата рая (см. Пасха, Вознесение). В некоторых поверьях оба апостола являются хранителями ключей; они стоят у дверей рая и ада. По представлениям крестьян Калужской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., 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в функции Петра и Павла, кроме того, входит управление местами обитания душ умерших праведников и грешников.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  Петру поклонялись и молились как покровителю засеянных полей и рыболовства. Народ полагал, что Петр, подобно Господу Богу, а нередко и вместе с ним, ходит по земле и совершает благодеяния. Так, широко известен сюжет о встрече Петра с работающим на поле крестьянином и о помощи святого в возделывании земли. Рассказывали, что апостол вспахал, посеял, проборонил для бедняка, а затем дал ему две торбы - с хорошей погодой и с дождем.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  День святых апостолов Петра и Павла считался одним из важных "годовых" праздников.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К нему, как правило, готовились заранее: соблюдали пост (Петровский, Петров пост, Петровки), который, по мнению крестьян, "выдумали старые чертовки (тещи), скот собирать, да зятьев угощать", или священники, чтобы получать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Петровщину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- подать в виде зерна, масла, яиц; чистили и убирали избы, готовили кушанья, красили яйца в желтый цвет, варили пиво и запасали хмельные напитки.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Обычно Петров день, как и другие большие праздники, отмечался два-три дня; сибиряки объясняли: "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севодне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Петры,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завтре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Павлы".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  Петров день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был особо почитаем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среди рыбаков; зачастую его называли "рыбацким" или "ловецким" праздником, "рыболовом". В районах, с развитым рыболовецким промыслом и там, где ловля рыбы существовала как подсобный промысел, 12 июля устраивали крестные ходы и молебны на рыболовецких угодьях, собирали с населения деньги "Петру-рыболову на мировую свечу", которую ставили в приходском храме перед образом святого. В этот день рыбацкие деревни считались праздничными и принимали у себя гостей. Старые рыбаки по этому случаю украшали свои костюмы растением "Петров крест". Праздничная трапеза непременно включала блюда из свежей рыбы. В Сибири, например, в бассейне реки Ангары считалось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обязательным ввести в праздничную "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е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т)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ву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" рыбу, выловленную накануне Петрова дня вечером. Из этой рыбы готовили уху - "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шербу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". В начале застолья один из старших членов семьи провозглашал: "Петры-Павлы! Садитесь, хлеба-соли кушать: вам каша, нам чаша; вам рыбка, нам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щерба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". Среди рыбаков Петров день считается началом летнего сезона ловли рыбы. В связи с этим традиционно принято было устанавливать новые цены на товар и заключать сделки и договора с торговцами рыбой.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Этнографические материалы свидетельствуют, что в некоторых районах России Петров день отмечался и как праздник пастухов. В этот день с пастухами производился расчет: крестьянская община выплачивала деньги за прошедшую часть пастбищного сезона. В Петербургской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э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та плата, вторая по счету (первая производилась при заключении договора, последняя - по окончании), называлась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Петровщиной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. Соблюдался также обычай одаривать пастухов яйцами, хлебом и маслом; делали это, как правило, хозяйки.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   В народном календаре Петров день составляет вместе с праздниками Аграфены Купальницы и Ивана Купалы единый праздничный цикл, призванный маркировать кульминационный момент полного расцвета природных сил, и осмысляется как его завершающий этап. В обрядово-мифологическом плане этот день включает ряд поверий и ритуальных действий, характерных для Ивана Купалы. Так, в некоторых губерниях (в основном западно- и южнорусских) именно к празднику св. апостолов Петра и Павла было отнесено поверье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игре солнца, которое, как полагали калужские крестьяне, на восходе Петрова дня разбрасывает ленты, но увидеть это дано не каждому. "Петровская водица" подобно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купальской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обладала магическими свойствами. Особую силу имела вода, взятая с трех источников, ее использовали для питья и ритуального омовения. Купание в реках, по тамбовским поверьям, очищало от "любодейных" грехов (см. Иван Купала). В ночь на Петров день следовало ожидать и разгула нечистой силы, активизации колдунов и ведьм (см. Купальская ночь). Одним из действенных сре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дств пр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отив них были костры (см. Купальские костры). В Орловской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костер, зажженный на перекрестке кидали остатки от нового колеса, которое перед этим, надев на палку, катали вокруг поселения с целью узнать в каком доме живет колдун. По поверью, против жилья связанного с нечистой силой человека колесо разлеталось на части; во время сжигания колесных остатков можно услышать крики обнаруженного колдуна. В Тверской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Петров день "заклинали ведьм": девушки взбирались на крыши бань, строений осмыслявшихся в традиционной культуре как места, служившие убежищем нечисти, усаживались там и пели песни.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     Роль девушек и женщин в обрядности Петрова дня, как и в предыдущий период, продолжает оставаться весьма значимой; их действия связаны с идеей плодородия. Они являлись главными исполнительницами аграрно-магических ритуалов. В Калужской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руппы женщин, к которым в ряде мест присоединялись девушки, ходили в поля, засеянные льном, бросали там куски творога и втыкали в землю тычину (палку), приговаривая при этом: "Дай Бог, чтобы лен был тверд, как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смычина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, длинен как тычина и бел как этот творог!". В Калужской и Орловской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ж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енщины и дети вместо молодежи участвовали в ритуальном воровстве: они лазали по чужим садам, воровали яблоки и "кушали крыжовник". В Тверской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ритуалах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возжигания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костров и изгнания нечисти участвовали только девушки.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 В большей степени Петров день сохранил значение праздника молодежи. Молодые люди надевали лучшие костюмы. Им отводилась ведущая роль в обрядово-игровых действиях, в то время как остальное население, как правило, активного участия в нем не принимало, а выступало лишь в качестве наблюдателей. На время праздника снимались некоторые ограничения в отношениях между полами; кардинально изменялось поведение молодежи в целом: оно отличалось от традиционных повседневных норм. В молодежных обрядах четко просматривалась эротическая и свадебная символика. Это позволяет говорить о том, что в период летнего солнцестояния, молодежи, обладавшей, по традиционным представлениям, мощной неизрасходованной энергетикой, соотносимой с природной, приписывалась магическая сила, способствующая сохранению и преумножению жизненной потенции.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     Типичной чертой праздника являлись молодежные гуляния. Начинались они обычно накануне праздника, вечером, и продолжались в течени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и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ночи и последующих одного-двух дней. Девушки и парни, собравшись вместе, отправлялись в места традиционных гуляний, которые располагались в центре поселения или за его пределами - в лесу, на полянах, возвышенностях, вблизи водных источников. Здесь специально для петровских гуляний устанавливали качели, которые часто воспринимались в народе как символ праздника. Известный издавна обычай кататься на качелях вызывал со стороны служителей церкви негативную реакцию, они называли его "бесовским". В Тверской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етровские гуляния сопровождались гаданиями о браке. Парни ходили среди девушек, закрыв лица платками, а девушки должны были узнать их. Правильное отгадывание сулило скорое замужество.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К наиболее распространенным среди молодежи действиям относится обычай устраивать в ночь на Петров день обрядовые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бесчинства: забираться во дворы односельчан, уносить и растаскивать по округе, а иногда забрасывать на крыши или пускать на воду, бороны, телеги, сани, кадушки, бревна и все то, что попадет под руку, рвать в чужих огородах и садах созревшие плоды (при общем запрете на вкушение плодов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нового урожая), заваливать окна, двери, ворота, возводить ("городить") из украденных вещей преграды на улицах поселений (отсюда и тульское название обычая - "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городушник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"), пугать население шумом и криком (см. Иван Купала, Святочные бесчинства).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Крестьяне, ожидая разгула молодежи, обычно не спали в течение ночи, сторожа свои усадьбы и стараясь не допустить большого ущерба хозяйству, однако активных действий не предпринимали. В Калужской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р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итуальное воровство совершалось при непосредственном присутствии пожилых людей и детей, которые демонстративно рассаживались около своих домов, оповещая всех о том, что "стерегут" их. Утром следующего дня домохозяева занимались поиском своих вещей, разбором завалов, по традиции громко ругая и браня молодежь.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    Особое внимание уделялось ритуальной краже бороны. В Архангельской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олодежь таскала по поселению бороны, которые похищались тайно и непременно со дворов, где жили девушки, "чтоб свадеб больше было" (Соколова В.К. 1979.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С. 254).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Если же зуб от бороны вбить в большой угол дома, предварительно разобрав деревянный настил, служивший въездом во двор, то девушки, жившие в нем, в ближайшее время замуж не выйдут. В Калужской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д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евушки под Петров день носили украденные бороны на головах. В том случае, если девушка с этой ношей дойдет до какой-либо деревни в округе, считали, что именно туда она и выйдет замуж. Похищенная борона воспринималась в ряде случаев и как оберег. С подобной трактовкой согласуется тульский обычай устанавливать в поселениях преграды из перевернутых вверх зубьями борон, составленных в круг.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     Гулянья молодежи, разворачивавшиеся в ночь на Петров день, составляли неотъемлемую часть широко распространенного в западных и южных губерниях России обрядового действа, известного под названием "караулить солнце". Желая увидеть игру светила на рассвете в день праздника, девушки и парни накануне вечером, сделав запасы еды, направлялись к месту традиционных летних гуляний. Здесь разводили костры и варили на них кашу или жарили яичницу, затем устраивали совместную трапезу. Так же как и в купальскую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ночь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огни, горевшие до утра, символизировали центр праздничного веселья. Отмечен и более известный для Ивана Купалы обычай перепрыгивать через костры (см. Купальские костры).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 С обрядом "караулить солнце" тесно связаны ритуальные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бесчинства молодежи. Как правило, они являлись его неотъемлемой частью. В Орловской и Тульской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м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олодежь совершала обходы деревень и посевов, гремя палками, заслонками, сковородами, колокольчиками, бубенцами; повсюду раздавались звуки гармоний, балалаек, бубнов, крики и пение. При этом тульские крестьяне рядились "как на святках" (см. Ряженые). Предполагалось, что с помощью грохота, шума и криков можно отогнать от поселений ведьм, колдунов, русалок и прочую нежить. По некоторым поверьям, обряд "караулить солнце" и был установлен с целью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оградить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человеческое пространство от нечистой силы, и, в первую очередь, от русалок. В тех же южнорусских губерниях термин "караулить солнце" обозначал ритуальное воровство. Местные жители так и объясняли: "солнце караулить накануне Петрова дня - бочки таскать,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матышки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красть".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  Петров день являлся важной вехой в календаре. Он воспринимался как дата смены времен года. В ряде мест праздник назывался "проводы весны", что согласуется с мнением современных исследователей, считающих Петров день завершающим праздником весеннего периода, началом которого является Масленица. 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    Другие считали, что Петров день открывает вторую половину лета: "С Петрова дня - красное лето". Этот момент характеризуют, как свидетельствуют приметы, изменения в погоде: "Как придет Петро, так и будет тепло", "Петр-Павел жару прибавил"; а также поворот солнца на зиму: "Петр-Павел день убавил". Представление о наступлении нового сезона базируется и на основе наблюдений за птицами: после Петрова дня кукушка перестает куковать, а соловей петь.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 Петров день является и своеобразным рубежом, разделяющим виды хозяйственной деятельности крестьян. Новый цикл сельскохозяйственных работ включал сенокос, вывоз навоза на поля, подготовку к жатве. Заботы земледельцев в это время были связаны с уборкой урожая, тогда как в период, предшествующий Петрову дню все силы были направлены на рост, сохранение и преумножение урожая. Значение Петрова дня как границы в аграрно-магическом отношении, отразилось в поверье о кукушке. По приметам кукушка перестает куковать не раньше, чем ячмень выколосится, что и происходит по наблюдениям народа в период от Ивана Купалы до Петрова дня.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Продолжающееся кукование означает, что ячмень уродится "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пустозерным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", а год "плохим"; крестьяне говорили, что в этом случае "и сам закукуешь, как кукушка" (Добровольский В.Н. 1894.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С. 88).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Традиция требовала, чтобы до Петрова дня были закончены все полевые работы, проводимые обычно в весенне-летний период, переносить их (например, пересадку овощей и цветов) на более позднее время запрещалось, т.к., по поверью, прока в этом не будет.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Кроме того, к Петрову дню готовили основные орудия труда, используемые в новом сезоне, - грабли, вилы,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бастрики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, приспособления для стягивания сена и соломы на возу. Петров день снимал запрет на вкушение плодов, строго соблюдаемый в течение весеннего периода. Например, в Сибири именно с этого времени было принято "брать" землянику.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 В народной традиции Петров день осмыслялся и как последний день девичьих/женских гуляний, что и отразилось в пословице "Женское лето - до Петра, с Петрова дни страдная пора". 12 июля местами еще совершались некоторые ритуальные действия, характерные для периода Семик-Троица: завивание берез, заключительные этапы обрядов крещения и похорон кукушки,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кумления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>. К этому дню приурочивались последние девичьи гадания с использованием зелени. После Петрова дня повсеместно переставали водить хороводы, качаться на качелях. В локальных традициях праздник считался последним днем разгула русалок, в которых видели души умерших девушек.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      В восточнославянских представлениях (западная Украина), женский период времени, включавший Троицу и Петров пост, заканчивался наступлением мужского праздника Петров день. У русских подобные представления были не развиты. Однако ряд элементов свидетельствует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их наличие в обрядово-мифологическом комплексе Петрова дня. В народе была известна пословица "У мужика то и праздник, что Петров день". Традиционно в этот день устраивались мужские братчины. Тещи приглашали в гости зятьев и готовили для них "Петровское" угощение из продуктов, скопленных за пост. Петр считался покровителем мужских профессий: рыболовства и пастушества, рыбаки и пастухи отмечали праздник в его честь как свой профессиональный день.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Следует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отметит, что основной движущей силой молодежных бесчинств были парни. 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   С праздником Петра и Павла связаны представления о появлении в человеческом мире предков. В Калужской губ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б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ыло принято оставлять на столе после праздничной трапезы остатки еды для умерших. По мнению крестьян, предки непременно придут разговеться; </w:t>
      </w:r>
      <w:proofErr w:type="gram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рассказывали, что ночью можно увидеть и услышать "как 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упокойники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заговляются, обгладывают кости и оставляют на столе раскрытую посуду, которая прежде была закрыта"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br/>
        <w:t>     Издавна соблюдался обычай приурочивать к этому дню вынесение решений по судебным и гражданским делам, взыск денег на уплату налогов, сбор священником подати маслом, зерном и яйцами (</w:t>
      </w:r>
      <w:proofErr w:type="spellStart"/>
      <w:r w:rsidRPr="00435CED">
        <w:rPr>
          <w:rFonts w:ascii="Arial" w:eastAsia="Times New Roman" w:hAnsi="Arial" w:cs="Arial"/>
          <w:sz w:val="28"/>
          <w:szCs w:val="28"/>
          <w:lang w:eastAsia="ru-RU"/>
        </w:rPr>
        <w:t>Петровщина</w:t>
      </w:r>
      <w:proofErr w:type="spell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), начало и окончание сроков службы, заключе6ние новых </w:t>
      </w:r>
      <w:r w:rsidRPr="00435CE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договоров.</w:t>
      </w:r>
      <w:proofErr w:type="gramEnd"/>
      <w:r w:rsidRPr="00435CED">
        <w:rPr>
          <w:rFonts w:ascii="Arial" w:eastAsia="Times New Roman" w:hAnsi="Arial" w:cs="Arial"/>
          <w:sz w:val="28"/>
          <w:szCs w:val="28"/>
          <w:lang w:eastAsia="ru-RU"/>
        </w:rPr>
        <w:t xml:space="preserve"> Повсеместно в России в Петров день проводили большие ярмарки и торги, получившие название "петровских"; они проходили в крупнейших населенных пунктах и собирали огромное количество народа.</w:t>
      </w:r>
    </w:p>
    <w:sectPr w:rsidR="00435CED" w:rsidRPr="0043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ED"/>
    <w:rsid w:val="002F7155"/>
    <w:rsid w:val="004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5CED"/>
    <w:rPr>
      <w:color w:val="0000FF"/>
      <w:u w:val="single"/>
    </w:rPr>
  </w:style>
  <w:style w:type="character" w:customStyle="1" w:styleId="title">
    <w:name w:val="title"/>
    <w:basedOn w:val="a0"/>
    <w:rsid w:val="00435CED"/>
  </w:style>
  <w:style w:type="paragraph" w:styleId="a4">
    <w:name w:val="Normal (Web)"/>
    <w:basedOn w:val="a"/>
    <w:uiPriority w:val="99"/>
    <w:semiHidden/>
    <w:unhideWhenUsed/>
    <w:rsid w:val="0043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5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5CED"/>
    <w:rPr>
      <w:color w:val="0000FF"/>
      <w:u w:val="single"/>
    </w:rPr>
  </w:style>
  <w:style w:type="character" w:customStyle="1" w:styleId="title">
    <w:name w:val="title"/>
    <w:basedOn w:val="a0"/>
    <w:rsid w:val="00435CED"/>
  </w:style>
  <w:style w:type="paragraph" w:styleId="a4">
    <w:name w:val="Normal (Web)"/>
    <w:basedOn w:val="a"/>
    <w:uiPriority w:val="99"/>
    <w:semiHidden/>
    <w:unhideWhenUsed/>
    <w:rsid w:val="0043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2650</Words>
  <Characters>15107</Characters>
  <Application>Microsoft Office Word</Application>
  <DocSecurity>0</DocSecurity>
  <Lines>125</Lines>
  <Paragraphs>35</Paragraphs>
  <ScaleCrop>false</ScaleCrop>
  <Company/>
  <LinksUpToDate>false</LinksUpToDate>
  <CharactersWithSpaces>17722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ty54nc</dc:creator>
  <cp:lastModifiedBy>ty54nc</cp:lastModifiedBy>
  <cp:revision>1</cp:revision>
  <dcterms:created xsi:type="dcterms:W3CDTF">2014-07-15T06:55:00Z</dcterms:created>
  <dcterms:modified xsi:type="dcterms:W3CDTF">2014-07-15T07:05:00Z</dcterms:modified>
</cp:coreProperties>
</file>